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182 vom 22. November 2021</w:t>
      </w:r>
    </w:p>
    <w:p>
      <w:r>
        <w:t>GR Gerichte, 2021-11-22, DE</w:t>
      </w:r>
    </w:p>
    <w:p>
      <w:r>
        <w:rPr>
          <w:b/>
        </w:rPr>
        <w:t xml:space="preserve">Quelle: </w:t>
      </w:r>
      <w:r>
        <w:t>https://mcp.opencaselaw.ch/entscheid/gr_gerichte_ZK1 2021 182</w:t>
      </w:r>
    </w:p>
    <w:p>
      <w:r>
        <w:t>FR: GR_GERICHTE ZK1 2021 182 du 22 novembre 2021</w:t>
      </w:r>
    </w:p>
    <w:p>
      <w:r>
        <w:t>IT: GR_GERICHTE ZK1 2021 182 del 22 novembre 2021</w:t>
      </w:r>
    </w:p>
    <w:p>
      <w:pPr>
        <w:pStyle w:val="Heading2"/>
      </w:pPr>
      <w:r>
        <w:t>Regeste</w:t>
      </w:r>
    </w:p>
    <w:p>
      <w:r>
        <w:t>fürsorgerische Unterbringung | KES Fürsorgerische Unterbringung</w:t>
      </w:r>
    </w:p>
    <w:p>
      <w:pPr>
        <w:pStyle w:val="Heading2"/>
      </w:pPr>
      <w:r>
        <w:t>Erwägungen</w:t>
      </w:r>
    </w:p>
    <w:p>
      <w:r>
        <w:rPr>
          <w:b/>
        </w:rPr>
        <w:t>E. 3</w:t>
      </w:r>
    </w:p>
    <w:p>
      <w:r>
        <w:t>/ 13 1.2. Im vorliegenden Fall handelt es sich um eine ärztlich angeordnete fürsorge- rische Unterbringung nach Art. 429 Abs. 1 ZGB. Dagegen kann die betroffene oder eine ihr nahestehende Person innert zehn Tagen schriftlich beim zuständigen Gericht Beschwerde erheben (Art. 439 Abs. 1 und 2 ZGB). Eine Begründung ist nicht notwendig (Art. 439 Abs. 3 ZGB i.V.m. Art. 450e Abs. 1 ZGB). Vorliegend handelt es sich um eine Beschwerde der betroffenen Person. Die Beschwerdefrist wurde mit Eingabe vom 15. November 2021 (Poststempel) gewahrt (act. 01). Da- her ist auf die frist- und formgerechte Beschwerde einzutreten. 2.1. Das Verfahren vor der gerichtlichen Beschwerdeinstanz richtet sich nach Art. 450a ff. ZGB. Zu beachten sind sodann die allgemeinen Verfahrensgrundsät- ze des erstinstanzlichen Verfahrens (Art. 443 ff. ZGB), die auch im Verfahren vor der gerichtlichen Beschwerdeinstanz anwendbar sind, soweit das Gesetz in den Art. 450 ff. ZGB keine abweichenden Vorschriften enthält (vgl. Lorenz Droe- se/Daniel Steck, in: Geiser/Fountoulakis [Hrsg.], Basler Kommentar, Zivilgesetz- buch I, 6. Aufl., Basel 2018,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Basel 2018, N 1 f. zu Art. 446 ZGB m.w.H.). Aus Art. 450a ZGB wie auch aus Art. 5 Ziff. 4 EMRK ergibt sich schliesslich, dass das Gericht Tat- und Rechtsfragen wie auch die Angemessenheit frei überprüft und ihm von Bundesrechts wegen volle Kognition zukommt.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Geiser/Fountoulakis [Hrsg.], Basler Kommentar, Zivilgesetzbuch I, 6. Aufl., Ba- sel 2018, N 48 ff. zu Art. 439 ZGB; Thomas Geiser, in: Geiser/Fountoulakis [Hrsg.], Basler Kommentar, Zivilgesetzbuch I, 6. Aufl., Basel 2018, N 19 zu</w:t>
      </w:r>
    </w:p>
    <w:p>
      <w:r>
        <w:rPr>
          <w:b/>
        </w:rPr>
        <w:t>E. 3.1</w:t>
      </w:r>
    </w:p>
    <w:p>
      <w:r>
        <w:t>Neben der Kindes- und Erwachsenenschutzbehörde können gemäss Art. 429 Abs. 1 ZGB auch die von den Kantonen bezeichneten Ärztinnen und Ärz- te eine fürsorgerische Unterbringung, welche die Höchstdauer von sechs Wochen nicht überschreiten darf, anordnen. Dabei hat der einweisende Arzt die betroffene Person persönlich zu untersuchen, anzuhören (vgl. Art. 430 Abs. 1 ZGB) und ihr anschliessend den Unterbringungsentscheid mit den gesetzlich vorgeschriebenen Angaben auszuhändigen (vgl. Art. 430 Abs. 2 und 4 ZGB). Dies bedeutet, dass die Untersuchung dem Einweisungsentscheid unmittelbar vorauszugehen hat (vgl. Geiser/Etzensberger, a.a.O., N 20 ff. zu Art. 429/430 ZGB). Der einweisende Arzt muss sich gestützt auf eine klinische Untersuchung und soweit möglich nach ei- nem Gespräch mit der betroffenen Person eine Meinung bilden (vgl. Olivier Guil- lod, in: Büchler et al. [Hrsg.], Erwachsenenschutz, Fam-Kommentar, Bern 2013, N 4 zu Art. 430 ZGB).</w:t>
      </w:r>
    </w:p>
    <w:p>
      <w:r>
        <w:rPr>
          <w:b/>
        </w:rPr>
        <w:t>E. 3.2</w:t>
      </w:r>
    </w:p>
    <w:p>
      <w:r>
        <w:t>Dr. med. B._____ ist Amtsarzt in D._____. Damit war er gemäss Art. 51 Abs. 1 lit. b EGzZGB zur Anordnung einer fürsorgerischen Unterbringung legiti- miert. Die ärztliche Untersuchung fand am 13. November 2021 statt. Zudem enthält die Verfügung vom 13. November 2021 die gemäss Art. 430 Abs. 2 ZGB vorgeschriebenen Minimalangaben (act. 03.1).</w:t>
      </w:r>
    </w:p>
    <w:p>
      <w:r>
        <w:rPr>
          <w:b/>
        </w:rPr>
        <w:t>E. 4</w:t>
      </w:r>
    </w:p>
    <w:p>
      <w:r>
        <w:t>/ 13 Art. 450e ZGB). Mit dem Kurzgutachten vom 21. November 2021 von Dr. med. C._____, Fachärztin für Psychiatrie und Psychotherapie FMH, welche den Be- schwerdeführer persönlich untersucht hat, wurde dieser Vorschrift Genüge getan (act. 07).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22. November 2021 wurde diese Vorgabe umgesetzt (act. 12).</w:t>
      </w:r>
    </w:p>
    <w:p>
      <w:r>
        <w:rPr>
          <w:b/>
        </w:rPr>
        <w:t>E. 4.1</w:t>
      </w:r>
    </w:p>
    <w:p>
      <w:r>
        <w:t>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zu</w:t>
      </w:r>
    </w:p>
    <w:p>
      <w:r>
        <w:rPr>
          <w:b/>
        </w:rPr>
        <w:t>E. 4.2</w:t>
      </w:r>
    </w:p>
    <w:p>
      <w:r>
        <w:t>Zunächst ist zu prüfen, ob beim Beschwerdeführer einer der im Gesetz ge- nannten Schwächezustände vorliegt, welcher die persönliche Fürsorge notwendig macht. Die psychische Störung umfasst die anerkannten Krankheitsbilder der Psychiatrie, d.h. Psychosen und Psychopathien, seien sie körperlich begründbar oder nicht (vgl. Botschaft, a.a.O., S. 7062). Psychische Störung ist ein Begriff des Rechts, der sich aber auf die medizinische Terminologie abstützt. Der Begriff ist aus der modernen Medizin entnommen und entspricht der Klassifikation der WHO (ICD; International Classification of Disturbances [vgl. Geiser/Etzensberger, a.a.O., N 15 f. zu Art. 426 ZGB]). Dr. med. C._____ kam in ihrem Kurzgutachten vom 21. November 2021 aufgrund der Akten der Klinik Waldhaus, einem Gespräch mit Frau E._____, einer Pflegerin, der telefonischen Auskünfte von der Oberärztin Dr. med. F._____ sowie ihrer ei- genen Beobachtungen anlässlich der psychiatrischen Untersuchung zum Schluss, dass beim Beschwerdeführer sowohl eine psychische und Verhaltensstörung durch Alkohol: Abhängigkeitssyndrom (ICD-10; F10.2) als auch eine psychische und Ver- haltensstörung durch Alkohol: Entzugssyndrom mit Delir (ICD-10; F10.4) vorliegen.</w:t>
      </w:r>
    </w:p>
    <w:p>
      <w:r>
        <w:rPr>
          <w:b/>
        </w:rPr>
        <w:t>E. 4.3</w:t>
      </w:r>
    </w:p>
    <w:p>
      <w:r>
        <w:t>Eine weitere kumulative Voraussetzung für eine fürsorgerische Unterbrin- gung ist die sich aus diesem Schwächezustand ergebende Notwendigkeit einer Behandlung bzw. Betreuung.</w:t>
      </w:r>
    </w:p>
    <w:p>
      <w:r>
        <w:rPr>
          <w:b/>
        </w:rPr>
        <w:t>E. 4.3.1</w:t>
      </w:r>
    </w:p>
    <w:p>
      <w:r>
        <w:t>Die Klinik Waldhaus führte in ihrer Stellungnahme vom 16. November 2021 aus, der Beschwerdeführer sei den Psychiatrischen Diensten Graubünden aufgrund Alkoholintoxikation mit konsekutiven Delirien sowie Suizidabsichten und -äusserungen bekannt. Der Beschwerdeführer sei erstmalig vom 21. Februar 2021 bis zum 5. März 2021 sowie vom 28. Oktober 2021 bis zum 12. November 2021 eingewiesen worden. Somit handle es sich vorliegend bereits um den dritten Auf- enthalt und nach der Einweisung im Februar um die zweite fürsorgerische Unter- bringung in diesem Jahr. Der Beschwerdeführer sei aufgrund einer Alkoholintoxika- tion mit einer Atemalkoholkonzentration (AAK) von 3.3 Promille sowie der Abgabe von suizidaler Absichten gegenüber seinem Sohn und den Angestellten im Kan- tonsspital zugewiesen worden. Der Beschwerdeführer sei aktuell nicht krankheits- und behandlungseinsichtig, wobei er während des Transports zum Spital verbal ag- gressiv gewesen sei und sämtliche medizinische Massnahmen verweigert habe. Es sei über verbale Aggressivität unter Alkoholeinfluss berichtet worden. Der Be- schwerdeführer sei im Delir potenziell vital gefährdet, nehme die Medikamente ge- gen sein Diabetes Mellitus Typ II nicht ein und habe in der Vergangenheit zahlreiche Verletzungen erlitten, die sehr wahrscheinlich im Zusammenhang mit seinem ex- zessiven Alkoholkonsum zu sehen seien. Weniger einschneidende Massnahmen als die fürsorgerische Unterbringung seien aktuell nicht ersichtlich (act. 03).</w:t>
      </w:r>
    </w:p>
    <w:p>
      <w:r>
        <w:rPr>
          <w:b/>
        </w:rPr>
        <w:t>E. 4.3.2</w:t>
      </w:r>
    </w:p>
    <w:p>
      <w:r>
        <w:t>Im Kurzgutachten vom 21. November 2021 wird eine solche Notwendigkeit grundsätzlich bejaht. Dr. med. C._____ hält in ihrem Kurzgutachten diesbezüglich fest, dass der Beschwerdeführer zusätzlich zum Alkohol manchmal unkontrolliert andere Medikamente einnehmen würde, so auch beispielsweise gegen die Zu- ckerkrankheit. Der Beschwerdeführer nehme unregelmässig Nahrung zu sich, was zu einer potenziell vitalen Selbstgefährdung führen würde. Hierbei sei eine Psy- choedukation in Bezug auf das Essverhalten, körperliche Bewegung und Medika- tion der Zuckerkrankheit vonnöten. Da die Krankheits- und Behandlungseinsicht fehle, gestalte es sich schwierig, den Beschwerdeführer in kurzer Zeit zu einem Einlassen auf die Behandlungsbemühungen und eine weitere Planung zu motivie- ren, weshalb die Unterbringung in einer stationären Fachklinik nötig sei. Im Falle</w:t>
      </w:r>
    </w:p>
    <w:p>
      <w:r>
        <w:rPr>
          <w:b/>
        </w:rPr>
        <w:t>E. 4.3.3</w:t>
      </w:r>
    </w:p>
    <w:p>
      <w:r>
        <w:t>Angesichts des Gutachtens, der Stellungnahme der Klinik Waldhaus und der Akten ist für das Kantonsgericht die Behandlungsbedürftigkeit des Beschwer- deführers momentan ausgewiesen. Es stellt sich die Frage, ob die fürsorgerische Unterbringung in der Klinik Waldhaus angesichts des schweren Eingriffs in die persönliche Freiheit des Betroffenen im konkreten Fall und aktuell noch als ver- hältnismässig erscheint.</w:t>
      </w:r>
    </w:p>
    <w:p>
      <w:r>
        <w:rPr>
          <w:b/>
        </w:rPr>
        <w:t>E. 4.4</w:t>
      </w:r>
    </w:p>
    <w:p>
      <w:r>
        <w:t>Der Grundsatz der Verhältnismässigkeit verlangt, dass eine fürsorgerische Unterbringung nur verfügt bzw. nur solange aufrechterhalten werden darf, als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betroffenen Person bzw. von Drit- ten zu rechnen sei, wenn die Behandlung der gutachterlich festgestellten Krank- heit bzw. die Betreuung unterbleibe (vgl. BGE 140 III 101 E. 6.2.2 sowie BGE 140 III 105 E. 2.4 m.w.H.). Gemäss Art. 426 Abs. 3 ZGB wird eine Person entlassen, sobald die Voraussetzungen für eine Unterbringung nicht mehr erfüllt sind. Mit dieser Umschreibung beabsichtigte der Gesetzgeber eine im Vergleich zum alten Recht restriktivere Regelung der Entlassungsvoraussetzungen (vgl. Botschaft, a.a.O., S. 7063). Der Entscheid über die Entlassung ist stets anhand des Zustandes der betroffenen Person im aktuellen Zeitpunkt zu bestimmen (vgl. Geiser/Etzensberger, a.a.O., N 44 zu Art. 426 ZGB). Dabei ist eine Interessenab- wägung im Hinblick auf den Zweck der fürsorgerischen Unterbringung, nämlich die Wiedererlangung der Selbständigkeit und der Eigenverantwortung im Entlas- sungszeitpunkt, vorzunehmen. Aus dem Grundsatz der Verhältnismässigkeit er- gibt sich des Weiteren, dass die nötige Behandlung oder Betreuung nicht anders erfolgen kann als mit der Einweisung in eine Einrichtung. Mit anderen Worten muss die Unterbringung in einer Einrichtung geeignet sein, den Zweck der beab- sichtigten Behandlung zu erfüllen, ohne dass eine weniger einschneidende Mass- nahme genügen würde (vgl. dazu Geiser/Etzensberger, a.a.O., N 22 ff. zu Art. 426 ZGB, und Olivier Guillod, in: Büchler et al. [Hrsg.], Erwachsenenschutz, Fam- Kommentar, Bern 2013, N 64 f. zu Art. 426 ZGB). Eine Unterbringung fällt gemäss der Botschaft zum neuen Erwachsenenschutzrecht deshalb nur als ultima ratio in</w:t>
      </w:r>
    </w:p>
    <w:p>
      <w:r>
        <w:rPr>
          <w:b/>
        </w:rPr>
        <w:t>E. 4.4.1</w:t>
      </w:r>
    </w:p>
    <w:p>
      <w:r>
        <w:t>Aus der einweisenden Verfügung vom 13. November 2021 ergibt sich, dass der Beschwerdeführer aufgrund einer Alkoholintoxikation sowie Suizidäusserun- gen gegenüber seinem Sohn eingewiesen wurde (act. 03.1). Aus dem Eintrittsbe- richt der Klinik Waldhaus ist ersichtlich, dass sich der Beschwerdeführer bei Eintritt freundlich, lebhaft, logorrhöisch und mit lauter Stimme präsentierte. Er sei be- wusstseinsklar und wach gewesen, wobei er zur Zeit desorientiert, im Lang- und Kurzzeitgedächtnis subjektiv und objektiv leicht beeinträchtigt gewesen sei. Sub- jektiv seien mittelschwere Konzentrationsstörungen ersichtlich. Im formalen Den- ken sei er geordnet mit leicht verlangsamter Denkgeschwindigkeit. Halluzinatio- nen, inhaltliche Denkstörungen oder Zwänge würden nicht bestehen. Der Be- schwerdeführer hätte Ängste bzgl. eines längeren Aufenthaltes. Der Beschwerde- führer verfüge über keine Krankheitseinsicht und hätte auf den Austritt gedrängt. Suizidgedanken und -Intentionen seien nicht vorhanden. Der AAK lag bei 2.8 Promille (act. 08). Demgegenüber erläutert die Klinik Waldhaus in ihrer Stellung- nahme vom 16. November 2021, dass sowohl beim letzten als auch beim aktuellen Aufenthalt trotz Aufklärung des Beschwerdeführers über die Gefahren seiner Leiden keinerlei Krankheitseinsicht ersichtlich sei. Der Beschwerdeführer habe sich durch den exzessiven Alkoholabusus, der auftretenden Suizidalität sowie zusätzlich durch den beim letzten Aufenthalt festgestellten unkontrollierten Konsum von Ta- bletten und anderen Medikamenten wiederholt selbstgefährdet. Die Selbstgefähr- dung erhelle auch aus den in Vergangenheit erlittenen Verletzungen, namentlich ein Sturz mit Kopfanprall vom 17. August 2021, eine leichte traumatische Hirnver- letzung vom 2. Oktober 2021 sowie multiple Frakturen der Rippen und der Len- denwirbel 2-4 unbekannten Datums. Zudem sei eine Fremdgefährdung ebenfalls nicht auszuschliessen, sei doch über verbale Aggressivität unter Alkoholeinfluss berichtet worden (act. 03). Ebenfalls aus der vorliegenden Stellungnahme ergibt sich, dass die aktuelle Einweisung bereits einen Tag nach Entlassung gegen Re- vers aus dem letzten Aufenthalt erfolgte (act. 03.5).</w:t>
      </w:r>
    </w:p>
    <w:p>
      <w:r>
        <w:rPr>
          <w:b/>
        </w:rPr>
        <w:t>E. 4.4.2</w:t>
      </w:r>
    </w:p>
    <w:p>
      <w:r>
        <w:t>Gemäss Kurzgutachten von Dr. med. C._____ war der Beschwerdeführer während der Untersuchung zu allen Qualitäten voll orientiert und bewusstseins- klar. Die Konzentration schien leicht vermindert zu sein, die Auffassungsgabe sei intakt gewesen. Die Gedächtnisfunktion weise möglicherweise gewisse Lücken auf, was jedoch aufgrund des kurzen Gesprächs nicht abschliessend beurteilt werden konnte. Anhaltspunkte für Zwang oder Phobie sowie krankhafte Befürch-</w:t>
      </w:r>
    </w:p>
    <w:p>
      <w:r>
        <w:rPr>
          <w:b/>
        </w:rPr>
        <w:t>E. 4.4.3</w:t>
      </w:r>
    </w:p>
    <w:p>
      <w:r>
        <w:t>Die Beschwerdeinstanz hat bei der Entscheidfindung auf den Zustand des Beschwerdeführers im Zeitpunkt der Gerichtsverhandlung abzustellen. Anlässlich der Verhandlung vom 22. November 2021 konnte sich die Beschwerdeinstanz ein Bild vom Beschwerdeführer machen. Der Beschwerdeführer präsentierte sich in einem guten Allgemeinzustand und trat mit gepflegtem äusserlichen Erschei- nungsbild auf. Er beantwortete die ihm gestellten Fragen verständlich. Indessen wurde im Verlaufe des Gesprächs ersichtlich, dass sein Gedächtnis Lücken auf- weist. So konnte er die Umstände des ersten Aufenthaltes in der Klinik vom 21. Februar 2021 bis zum 5. März 2021 nicht mehr umschreiben und gab lediglich an, im Sommer auf den Kopf gefallen zu sein. Sodann war es dem Beschwerde- führer nicht möglich, Auskunft über eingenommene Medikamente und Alkohol- mengen zu geben. So führte der Beschwerdeführer aus, er hätte am Tag der streitgegenständlichen Einweisung ein Glas Wein getrunken, wobei er auf Nach- frage mindestens zwei und bei neuerlicher Nachfrage einen halben Liter bestellt habe. Die bei der Einweisung festgestellte Atemalkoholkonzentration von 3.3. Promille konnte er nicht schlüssig erklären. Aus den Ausführungen des Beschwer-</w:t>
      </w:r>
    </w:p>
    <w:p>
      <w:r>
        <w:rPr>
          <w:b/>
        </w:rPr>
        <w:t>E. 5</w:t>
      </w:r>
    </w:p>
    <w:p>
      <w:r>
        <w:t>/ 13 Art. 426-439 ZGB). Die fürsorgerische Unterbringung dient dem Schutz der betrof- fenen Person und nicht der Umgebung (vgl. dazu Botschaft zur Änderung des Schweizerischen Zivilgesetzbuches [Erwachsenenschutz, Personenrecht und Kin- desrecht] vom 28. Juni 2006, BBl 2006 7001, S. 7062 [zitiert: Botschaft]). Erste gesetzliche Voraussetzung für eine Anordnung der Massnahme ist einer der drei abschliessend genannten Schwächezustände: psychische Störung, geistige Be- hinderung oder schwere Verwahrlosung. Erforderlich ist sodann eine sich aus dem Schwächezustand ergebende Notwendigkeit der Behandlung beziehungsweise Be- 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BGer 5A_228/2016 v. 11.7.2016 E. 3.1). Die genannten Voraussetzungen bedingen sich gegenseitig und sind nur in ihrem Zusammenhang verständlich. Der Schwächezustand allein vermag eine für- 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 strebten Zweck auch tauglich ist (vgl. Geiser/Etzensberger, a.a.O., N 7 zu Art. 426 ZGB).</w:t>
      </w:r>
    </w:p>
    <w:p>
      <w:r>
        <w:rPr>
          <w:b/>
        </w:rPr>
        <w:t>E. 6</w:t>
      </w:r>
    </w:p>
    <w:p>
      <w:r>
        <w:t>/ 13 Bei der vorliegenden Diagnose handelt es sich um psychische Störungen im juristi- schen Sinne. Damit ist beim Beschwerdeführer der gemäss Art. 426 Abs. 1 ZGB für die fürsorgerische Unterbringung erforderliche Schwächezustand grundsätzlich gegeben (act. 07).</w:t>
      </w:r>
    </w:p>
    <w:p>
      <w:r>
        <w:rPr>
          <w:b/>
        </w:rPr>
        <w:t>E. 7</w:t>
      </w:r>
    </w:p>
    <w:p>
      <w:r>
        <w:t>/ 13 einer Entlassung wäre zwingend eine verlässliche ambulante Nachsorge zu orga- nisieren mit entsprechender Medikation, mittel- und langfristig jedoch auch eine Suchttherapie in Betracht zu ziehen. Sollte es in kurzer Zeit erneut zu ähnlichen Vorfällen wie im Oktober und November 2021 kommen, wäre eine Gefährdungs- meldung bei der KESB sinnvoll (act. 07).</w:t>
      </w:r>
    </w:p>
    <w:p>
      <w:r>
        <w:rPr>
          <w:b/>
        </w:rPr>
        <w:t>E. 8</w:t>
      </w:r>
    </w:p>
    <w:p>
      <w:r>
        <w:t>/ 13 Betracht (Botschaft, a.a.O., S. 7062). Als leichtere Massnahme kommt den ambu- lanten Massnahmen und der Nachbetreuung sowie der freiwilligen Sozialhilfe ent- scheidende Bedeutung zu (Geiser/Etzensberger, a.a.O., N 24 zu Art. 426 ZGB).</w:t>
      </w:r>
    </w:p>
    <w:p>
      <w:r>
        <w:rPr>
          <w:b/>
        </w:rPr>
        <w:t>E. 9</w:t>
      </w:r>
    </w:p>
    <w:p>
      <w:r>
        <w:t>/ 13 tungen seien nicht auszumachen. Indes erscheine das formale Denken etwas ste- reotyp, von normalem Gedankenduktus und Tempo. Hinweise für inhaltliche Denkstörungen wie Wahn, Ich-Störungen oder Derealisationsphänomene seien nicht vorhanden. Der Beschwerdeführer sei vom Antrieb her psychomotorisch un- auffällig, bei der Nachtruhe sowie beim Aktivitätsmodus am Tag gebe es keine Auffälligkeiten. Akute Selbst- und Fremdgefährdung werden verneint und seien zum Untersuchungszeitpunkt nicht feststellbar gewesen. Im Schutze der Fachkli- nik – ohne Konsum von Alkohol und unter Abschirmung mit Beruhigungsmedika- menten – seien keine Entzugserscheinungen körperlicher Natur feststellbar gewe- sen. In nüchternem Zustand äussere der Beschwerdeführer keine suizidalen Ab- sichten, wobei er sich weder verletze noch vernachlässige. Seine Absicht, beruf- lich weitermachen zu wollen, erscheine grundsätzlich positiv und adäquat. Die Gutachterin kommt jedoch zum Schluss, dass spätestens seit dem Frühling 2021 die Abhängigkeit von Alkohol sowie möglicherweise von Beruhigungsmitteln als auch damit zusammenhängende und wiederholt eingetretene Stürze aktenkundig seien. Es würden objektive Gründe für eine zukünftige Selbstgefährdung vorlie- gen. Es sei bei Entlassung aus der stationären Unterbringung mit erneutem über- mässigem Alkoholkonsum, Stürzen und weiteren selbstgefährdenden Momenten zu rechnen. Insoweit sei ebenfalls nicht auszuschliessen, dass der Beschwerde- führer in alkoholisiertem Zustand Autofahren würde. Zudem sei auch die Gefähr- dung des näheren Umfeldes, hier insbesondere des Sohnes, zu berücksichtigen (act. 07).</w:t>
      </w:r>
    </w:p>
    <w:p>
      <w:r>
        <w:rPr>
          <w:b/>
        </w:rPr>
        <w:t>E. 10</w:t>
      </w:r>
    </w:p>
    <w:p>
      <w:r>
        <w:t>/ 13 deführers erhellte im Weiteren, dass bei ihm nur eine bedingte Krankheitseinsicht besteht. So führte der Beschwerdeführer aus, er sei auf die falsche Bahn geraten und wolle dies korrigieren. Indes gab der Beschwerdeführer nach mehreren Nach- fragen nicht klar zu Protokoll, ob damit der Alkoholmissbrauch gemeint ist. Auf die Frage hin, ob er die im Gutachten gestellte Diagnose für richtig halte, führte der Beschwerdeführer lediglich aus, wenn es im Gutachten geschrieben sei, dann sei es eben so. Insgesamt ist damit eine erhebliche Bagatellisierung seiner Leiden festzustellen. So führte der Beschwerdeführer aus, er hätte am Tag der streitge- genständlichen Einweisung – bei einer gemessenen AAK von 3.3 Promille – ein- fach zu Hause bleiben sollen, dann wäre es auch gut gekommen. Auch betreffend die Behandlungseinsicht ergibt sich ein geteiltes Bild. Der Beschwerdeführer wie- derholte an der Hauptverhandlung vom 22. November 2021 mehrmals, dass er sein Leben in den Griff bekommen müsse und deshalb mit einem Psychologen und einem Psychiater – die ihn bereits seit längerem betreuen und denen er ver- traue – eine Behandlung durchführen möchte. So gab der Beschwerdeführer zu Protokoll, dass er bereits einen per Mail bestätigten Termin für den 23. November 2021 vereinbart habe, den er im Falle einer Entlassung aus der Klinik auch wahr- nehmen wolle (act. 09, B. 2). Hingegen wehrt er sich – aufgrund von Vorbehalten gegenüber der Klinik und den dortigen Ärzten – gegen die Behandlung in der Kli- nik und gab zu Protokoll, der Aufenthalt sei verlorene Zeit, wobei er weder an The- rapien noch Sitzungen teilnehme. Das Kantonsgericht konnte sich angesichts des Gesprächsverlaufs davon überzeugen, dass die Schlussfolgerungen im Gutachten von Dr. med. C._____ richtig sind (act. 12). Es ist für das Kantonsgericht erstellt, dass der Beschwerdeführer zum jetzigen Zeitpunkt noch behandlungsbedürftig ist. Der Beschwerdeführer verfügt über eine bedingte Krankheits- und Behandlungs- einsicht und bagatellisiert teilweise sein jetziges Leiden und sein Verhalten, wobei ohne Behandlung die Gefahr eines erneuten übermässigen Alkoholkonsums mit daraus resultierenden Stürzen und weiteren selbstgefährdenden Momenten be- stehen würde. Die Notwendigkeit der Behandlung äussert sich insbesondere dar- in, dass sich der Beschwerdeführer im laufenden Jahr bereits zwei weitere Male zur Behandlung in der Klinik aufgehalten hatte, wobei der jetzige Aufenthalt einen Tag nach dem Ende des vorhergehenden erfolgte. Dies, obwohl auch jener Klinik- aufenthalt im Zusammenhang mit dem Alkoholmissbrauch des Beschwerdeführers stand. Damit zeigt sich die nach wie vor nicht hinreichend vorhandene Sensibilität des Beschwerdeführers gegenüber seinem Alkoholkonsum. Insbesondere auf- grund dessen ist klar, dass eine ambulante Massnahme zur Zeit nicht ausreichen wird, um die Behandlung erfolgreich durchzuführen und die Gesundheit des Be- schwerdeführers zu stabilisieren und zu erhalten. Daran ändert auch die Betreu- ung durch Dr. G._____ und Dr. H._____ letztlich nichts, konnte dieses ambulante</w:t>
      </w:r>
    </w:p>
    <w:p>
      <w:r>
        <w:rPr>
          <w:b/>
        </w:rPr>
        <w:t>E. 11</w:t>
      </w:r>
    </w:p>
    <w:p>
      <w:r>
        <w:t>/ 13 Setting in der Vergangenheit doch nicht verhindern, dass sich der Beschwerdefüh- rer einem stationären Aufenthalt unterziehen musste. Im Gegenteil: Aus der Chro- nologie der Klinikaufenthalte lässt sich eher auf eine Zunahme der Behandlungs- bedürftigkeit schliessen. Folglich kommt auch das Kantonsgericht zum Schluss, dass die nötige Behandlung und Betreuung derzeit nicht anders erfolgen kann als durch eine stationäre Massnahme in der Klinik Waldhaus. Immerhin scheint es dem Kantonsgericht wichtig zu erwähnen, dass der Be- schwerdeführer sich am Tag der Hauptverhandlung in einem guten Zustand prä- sentierte und eine Lösung des Problems anvisiert. Aus der Fremdauskunft von Dr. med. F._____ im Gutachten vom 21. November 2021 erhellt indes, dass eine Be- handlung von zwei bis drei Wochen empfohlen werde, um den körperlichen Ent- zug von Alkohol und die regelrechte Planung des Austritts mit Nachbehandlung durchzuführen. Das Kantonsgericht schliesst sich dieser Empfehlung an. Aus den Ausführungen des Beschwerdeführers sowie dem Gutachten erhellt, dass auf- grund seiner Vorbehalte gegenüber der Klinik und den dortigen Ärzten eine über den körperlichen Entzug hinausgehende stationäre Behandlung mit Inakzeptanz und Verweigerung verbunden wäre (act. 07). Die Klinik sollte somit dafür besorgt sein, nach Durchführung des körperlichen Entzugs umgehend eine verbindliche Nachbetreuung mit dem Psychologen Dr. H._____ und dem Psychiater Dr. G._____ – zu denen der Beschwerdeführer Vertrauen aufgebaut hat und die er schätzt – zu organisieren und den Beschwerdeführer aus der fürsorgerischen Un- terbringung zu entlassen. 5. Als letzte kumulative Voraussetzung für eine rechtmässige fürsorgerische Unterbringung erfordert Art. 426 Abs. 1 ZGB das Vorhandensein einer für die nöti- ge Behandlung und Betreuung geeigneten Einrichtung. Dass die Klinik Waldhaus eine geeignete Einrichtung für eine stationäre Behandlung in geschlossenem Rahmen darstellt, steht in vorliegendem Fall ausser Frage, womit die fürsorgeri- sche Unterbringung auch unter diesem Aspekt den Grundsatz der Verhältnismäs- sigkeit wahrt. 6. Zusammenfassend lässt sich festhalten, dass die Voraussetzungen für eine fürsorgerische Unterbringung gemäss Art. 426 ZGB nach wie vor erfüllt sind. Die Beschwerde ist somit abzuweisen. 7. Bei diesem Ausgang des Verfahrens sind die Kosten dem Beschwerdefüh- rer aufzuerlegen (vgl. Art. 60 Abs. 2 EGzZGB i.V.m. Art. 106 Abs. 1 ZPO). Der Beschwerdeführer erhält nach eigenen Angaben eine monatliche AHV-Rente von maximal CHF 2'000.00 und stehe finanziell gut – gemäss Aussagen des Rechts-</w:t>
      </w:r>
    </w:p>
    <w:p>
      <w:r>
        <w:rPr>
          <w:b/>
        </w:rPr>
        <w:t>E. 12</w:t>
      </w:r>
    </w:p>
    <w:p>
      <w:r>
        <w:t>/ 13 vertreters sogar sehr gut – da, weshalb ihm die Kosten des Beschwerdeverfah- rens von insgesamt CHF 2'834.00 (CHF 1'500.00 Gerichtskosten und CHF 1'334.00 Gutachterkosten) aufzuerlegen sind.</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